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0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Total expenditure reductions for FY18</w:t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Agricultural, Human, and Natural Resource Sciences:</w:t>
      </w:r>
      <w:r w:rsidDel="00000000" w:rsidR="00000000" w:rsidRPr="00000000">
        <w:rPr>
          <w:rtl w:val="0"/>
        </w:rPr>
        <w:t xml:space="preserve"> $918,000</w:t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Arts and Sciences:</w:t>
      </w:r>
      <w:r w:rsidDel="00000000" w:rsidR="00000000" w:rsidRPr="00000000">
        <w:rPr>
          <w:rtl w:val="0"/>
        </w:rPr>
        <w:t xml:space="preserve"> $1.2 million</w:t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Business: </w:t>
      </w:r>
    </w:p>
    <w:p w:rsidR="00000000" w:rsidDel="00000000" w:rsidP="00000000" w:rsidRDefault="00000000" w:rsidRPr="00000000">
      <w:pPr>
        <w:spacing w:after="20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Communication:</w:t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$273,000</w:t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Engineering and Architecture:</w:t>
        <w:br w:type="textWrapping"/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Honors:</w:t>
        <w:br w:type="textWrapping"/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Medicine:</w:t>
        <w:br w:type="textWrapping"/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Nursing:</w:t>
        <w:br w:type="textWrapping"/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Pharmacy:</w:t>
        <w:br w:type="textWrapping"/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Veterinary Medicine:</w:t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rtl w:val="0"/>
        </w:rPr>
        <w:t xml:space="preserve">Student Affairs: $132,625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